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88" w:lineRule="atLeast"/>
        <w:jc w:val="both"/>
        <w:rPr>
          <w:rFonts w:ascii="Frut" w:hAnsi="Frut" w:eastAsia="Times New Roman" w:cs="Times New Roman"/>
          <w:b/>
          <w:bCs/>
          <w:color w:val="08194A"/>
          <w:sz w:val="31"/>
          <w:szCs w:val="31"/>
          <w:lang w:eastAsia="es-ES"/>
        </w:rPr>
      </w:pPr>
    </w:p>
    <w:p>
      <w:pPr>
        <w:shd w:val="clear" w:color="auto" w:fill="FFFFFF"/>
        <w:spacing w:after="0" w:line="288" w:lineRule="atLeast"/>
        <w:jc w:val="both"/>
        <w:rPr>
          <w:rFonts w:ascii="Frut" w:hAnsi="Frut" w:eastAsia="Times New Roman" w:cs="Times New Roman"/>
          <w:b/>
          <w:bCs/>
          <w:color w:val="08194A"/>
          <w:sz w:val="31"/>
          <w:szCs w:val="31"/>
          <w:lang w:eastAsia="es-ES"/>
        </w:rPr>
      </w:pPr>
      <w:r>
        <w:rPr>
          <w:rFonts w:ascii="Frut" w:hAnsi="Frut" w:eastAsia="Times New Roman" w:cs="Times New Roman"/>
          <w:b/>
          <w:bCs/>
          <w:color w:val="08194A"/>
          <w:sz w:val="31"/>
          <w:szCs w:val="31"/>
          <w:lang w:eastAsia="es-ES"/>
        </w:rPr>
        <w:t>Estudio de viabilidad para la implantación de una planta de recuperación “in situ” de metales preciosos procedentes de los catalizadores cerámicos extraídos de vehículos fuera de uso (VFU)</w:t>
      </w:r>
    </w:p>
    <w:p>
      <w:pPr>
        <w:shd w:val="clear" w:color="auto" w:fill="FFFFFF"/>
        <w:spacing w:after="0" w:line="312" w:lineRule="atLeast"/>
        <w:jc w:val="both"/>
        <w:rPr>
          <w:rFonts w:ascii="Frut" w:hAnsi="Frut" w:eastAsia="Times New Roman" w:cs="Times New Roman"/>
          <w:color w:val="08194A"/>
          <w:sz w:val="31"/>
          <w:szCs w:val="31"/>
          <w:lang w:eastAsia="es-ES"/>
        </w:rPr>
      </w:pPr>
      <w:r>
        <w:rPr>
          <w:rFonts w:ascii="Frut" w:hAnsi="Frut" w:eastAsia="Times New Roman" w:cs="Times New Roman"/>
          <w:color w:val="08194A"/>
          <w:sz w:val="31"/>
          <w:szCs w:val="31"/>
          <w:lang w:eastAsia="es-ES"/>
        </w:rPr>
        <w:t>AYUD/2021/44082</w:t>
      </w:r>
    </w:p>
    <w:p>
      <w:pPr>
        <w:shd w:val="clear" w:color="auto" w:fill="FFFFFF"/>
        <w:spacing w:after="360" w:line="360" w:lineRule="atLeast"/>
        <w:jc w:val="both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</w:p>
    <w:p>
      <w:pPr>
        <w:shd w:val="clear" w:color="auto" w:fill="FFFFFF"/>
        <w:spacing w:after="360" w:line="360" w:lineRule="atLeast"/>
        <w:jc w:val="both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  <w:r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  <w:t>Desguaces y Reciclado El Sella, S.L. realiza el proyecto indicado anteriorme</w:t>
      </w:r>
      <w:bookmarkStart w:id="0" w:name="_GoBack"/>
      <w:bookmarkEnd w:id="0"/>
      <w:r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  <w:t>nte que tiene como objetivo el Estudio de la viabilidad técnico – económica para la implantación de un nuevo proceso productivo para recuperación de metales preciosos.</w:t>
      </w:r>
    </w:p>
    <w:p>
      <w:pPr>
        <w:shd w:val="clear" w:color="auto" w:fill="FFFFFF"/>
        <w:spacing w:after="360" w:line="360" w:lineRule="atLeast"/>
        <w:jc w:val="both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  <w:r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  <w:t>El principal objetivo es el estudio de la rentabilidad para la implantación de esta nueva instalación y el coste económico que implicaría para la empresa lograr la independencia productiva para la recuperación y la gestión integral de los PMG recuperados.</w:t>
      </w:r>
    </w:p>
    <w:p>
      <w:pPr>
        <w:shd w:val="clear" w:color="auto" w:fill="FFFFFF"/>
        <w:spacing w:after="360" w:line="360" w:lineRule="atLeast"/>
        <w:jc w:val="both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  <w:r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  <w:t>La actuación del estudio de viabilidad consiste en la caracterización de los catalizadores metálicos, el estudio técnico de las posibilidades de plantas de extracción y el análisis económico de las opciones seleccionadas.</w:t>
      </w:r>
    </w:p>
    <w:p>
      <w:pPr>
        <w:shd w:val="clear" w:color="auto" w:fill="FFFFFF"/>
        <w:spacing w:after="360" w:line="360" w:lineRule="atLeast"/>
        <w:jc w:val="both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  <w:r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  <w:t>El proyecto se llevará a íntegramente por Desguaces y Reciclado El Sella, S.L. de forma individual y mediante subcontratación.</w:t>
      </w:r>
    </w:p>
    <w:p>
      <w:pPr>
        <w:shd w:val="clear" w:color="auto" w:fill="FFFFFF"/>
        <w:spacing w:after="360" w:line="360" w:lineRule="atLeast"/>
        <w:jc w:val="both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</w:p>
    <w:p>
      <w:pPr>
        <w:shd w:val="clear" w:color="auto" w:fill="FFFFFF"/>
        <w:spacing w:after="360" w:line="360" w:lineRule="atLeast"/>
        <w:jc w:val="center"/>
        <w:rPr>
          <w:rFonts w:ascii="Frut" w:hAnsi="Frut" w:eastAsia="Times New Roman" w:cs="Times New Roman"/>
          <w:color w:val="08194A"/>
          <w:sz w:val="29"/>
          <w:szCs w:val="29"/>
          <w:lang w:eastAsia="es-ES"/>
        </w:rPr>
      </w:pPr>
      <w:r>
        <w:drawing>
          <wp:inline distT="0" distB="0" distL="0" distR="0">
            <wp:extent cx="2657475" cy="1466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296" cy="146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Schoolbook">
    <w:altName w:val="Segoe Print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Fru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E1657"/>
    <w:multiLevelType w:val="multilevel"/>
    <w:tmpl w:val="355E1657"/>
    <w:lvl w:ilvl="0" w:tentative="0">
      <w:start w:val="1"/>
      <w:numFmt w:val="decimal"/>
      <w:pStyle w:val="10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456C0B95"/>
    <w:multiLevelType w:val="multilevel"/>
    <w:tmpl w:val="456C0B95"/>
    <w:lvl w:ilvl="0" w:tentative="0">
      <w:start w:val="1"/>
      <w:numFmt w:val="decimal"/>
      <w:pStyle w:val="7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70C70"/>
    <w:multiLevelType w:val="multilevel"/>
    <w:tmpl w:val="67270C70"/>
    <w:lvl w:ilvl="0" w:tentative="0">
      <w:start w:val="2"/>
      <w:numFmt w:val="bullet"/>
      <w:pStyle w:val="2"/>
      <w:lvlText w:val="-"/>
      <w:lvlJc w:val="left"/>
      <w:pPr>
        <w:ind w:left="178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2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29"/>
    <w:rsid w:val="00212D6A"/>
    <w:rsid w:val="00221D0D"/>
    <w:rsid w:val="00347D2B"/>
    <w:rsid w:val="00495790"/>
    <w:rsid w:val="00635F12"/>
    <w:rsid w:val="00727A79"/>
    <w:rsid w:val="00776F95"/>
    <w:rsid w:val="008C51AB"/>
    <w:rsid w:val="009D679E"/>
    <w:rsid w:val="00A3101D"/>
    <w:rsid w:val="00A70656"/>
    <w:rsid w:val="00AB66C0"/>
    <w:rsid w:val="00B57D1A"/>
    <w:rsid w:val="00BF5B02"/>
    <w:rsid w:val="00C146FC"/>
    <w:rsid w:val="00C15E78"/>
    <w:rsid w:val="00CE0FD6"/>
    <w:rsid w:val="00D35E5A"/>
    <w:rsid w:val="00DF7D29"/>
    <w:rsid w:val="00E144E3"/>
    <w:rsid w:val="00E61F3D"/>
    <w:rsid w:val="00FA032C"/>
    <w:rsid w:val="5370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customStyle="1" w:styleId="7">
    <w:name w:val="Titulo 1 ICUBE"/>
    <w:basedOn w:val="2"/>
    <w:link w:val="8"/>
    <w:qFormat/>
    <w:uiPriority w:val="0"/>
    <w:pPr>
      <w:numPr>
        <w:ilvl w:val="0"/>
        <w:numId w:val="2"/>
      </w:numPr>
      <w:spacing w:after="120" w:line="240" w:lineRule="auto"/>
      <w:jc w:val="both"/>
    </w:pPr>
    <w:rPr>
      <w:rFonts w:ascii="Century Schoolbook" w:hAnsi="Century Schoolbook"/>
      <w:b/>
      <w:bCs/>
    </w:rPr>
  </w:style>
  <w:style w:type="character" w:customStyle="1" w:styleId="8">
    <w:name w:val="Titulo 1 ICUBE Car"/>
    <w:basedOn w:val="9"/>
    <w:link w:val="7"/>
    <w:uiPriority w:val="0"/>
    <w:rPr>
      <w:rFonts w:ascii="Century Schoolbook" w:hAnsi="Century Schoolbook" w:eastAsiaTheme="majorEastAsia" w:cstheme="majorBidi"/>
      <w:b/>
      <w:bCs/>
      <w:color w:val="2F5597" w:themeColor="accent1" w:themeShade="BF"/>
      <w:sz w:val="32"/>
      <w:szCs w:val="32"/>
    </w:rPr>
  </w:style>
  <w:style w:type="character" w:customStyle="1" w:styleId="9">
    <w:name w:val="Título 1 Car"/>
    <w:basedOn w:val="4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customStyle="1" w:styleId="10">
    <w:name w:val="Titulo 2 ICUBE"/>
    <w:basedOn w:val="3"/>
    <w:next w:val="3"/>
    <w:link w:val="11"/>
    <w:qFormat/>
    <w:uiPriority w:val="0"/>
    <w:pPr>
      <w:numPr>
        <w:ilvl w:val="0"/>
        <w:numId w:val="3"/>
      </w:numPr>
      <w:spacing w:before="120" w:after="120" w:line="240" w:lineRule="auto"/>
      <w:ind w:hanging="360"/>
      <w:jc w:val="both"/>
    </w:pPr>
    <w:rPr>
      <w:rFonts w:ascii="Century Schoolbook" w:hAnsi="Century Schoolbook"/>
      <w:b/>
      <w:sz w:val="22"/>
    </w:rPr>
  </w:style>
  <w:style w:type="character" w:customStyle="1" w:styleId="11">
    <w:name w:val="Titulo 2 ICUBE Car"/>
    <w:basedOn w:val="12"/>
    <w:link w:val="10"/>
    <w:uiPriority w:val="0"/>
    <w:rPr>
      <w:rFonts w:ascii="Century Schoolbook" w:hAnsi="Century Schoolbook" w:eastAsiaTheme="majorEastAsia" w:cstheme="majorBidi"/>
      <w:b/>
      <w:color w:val="2F5597" w:themeColor="accent1" w:themeShade="BF"/>
      <w:sz w:val="26"/>
      <w:szCs w:val="26"/>
    </w:rPr>
  </w:style>
  <w:style w:type="character" w:customStyle="1" w:styleId="12">
    <w:name w:val="Título 2 Car"/>
    <w:basedOn w:val="4"/>
    <w:link w:val="3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customStyle="1" w:styleId="13">
    <w:name w:val="Estilo1"/>
    <w:basedOn w:val="2"/>
    <w:link w:val="14"/>
    <w:qFormat/>
    <w:uiPriority w:val="0"/>
    <w:pPr>
      <w:keepNext w:val="0"/>
      <w:keepLines w:val="0"/>
      <w:numPr>
        <w:ilvl w:val="0"/>
        <w:numId w:val="0"/>
      </w:numPr>
      <w:spacing w:before="480" w:after="160" w:line="276" w:lineRule="auto"/>
      <w:ind w:left="1780" w:hanging="360"/>
      <w:jc w:val="both"/>
    </w:pPr>
    <w:rPr>
      <w:rFonts w:ascii="Century Schoolbook" w:hAnsi="Century Schoolbook" w:eastAsia="Times New Roman" w:cs="Times New Roman"/>
      <w:smallCaps/>
      <w:color w:val="2C2C2C"/>
      <w:spacing w:val="5"/>
    </w:rPr>
  </w:style>
  <w:style w:type="character" w:customStyle="1" w:styleId="14">
    <w:name w:val="Estilo1 Car"/>
    <w:basedOn w:val="9"/>
    <w:link w:val="13"/>
    <w:uiPriority w:val="0"/>
    <w:rPr>
      <w:rFonts w:ascii="Century Schoolbook" w:hAnsi="Century Schoolbook" w:eastAsia="Times New Roman" w:cs="Times New Roman"/>
      <w:smallCaps/>
      <w:color w:val="2C2C2C"/>
      <w:spacing w:val="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897</Characters>
  <Lines>7</Lines>
  <Paragraphs>2</Paragraphs>
  <TotalTime>398</TotalTime>
  <ScaleCrop>false</ScaleCrop>
  <LinksUpToDate>false</LinksUpToDate>
  <CharactersWithSpaces>1058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2021-03-12T07:49:00Z</dcterms:created>
  <dc:creator>Raquel Alvarez Merino</dc:creator>
  <cp:lastModifiedBy>administracion2</cp:lastModifiedBy>
  <dcterms:modified xsi:type="dcterms:W3CDTF">2021-10-14T08:42:23Z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3082-11.2.0.10323</vt:lpwstr>
  </property>
  <property fmtid="{D5CDD505-2E9C-101B-9397-08002B2CF9AE}" pid="3" name="ICV">
    <vt:lpwstr>D22F9F68A778476EAE023FC0F0D6410A</vt:lpwstr>
  </property>
</Properties>
</file>